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Lines="0" w:afterLines="0"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2"/>
    <w:p>
      <w:pPr>
        <w:pStyle w:val="8"/>
        <w:snapToGrid w:val="0"/>
        <w:spacing w:beforeLines="0" w:afterLines="0" w:line="580" w:lineRule="exact"/>
        <w:rPr>
          <w:rFonts w:hint="eastAsia" w:ascii="方正小标宋简体" w:eastAsia="方正小标宋简体"/>
        </w:rPr>
      </w:pPr>
    </w:p>
    <w:p>
      <w:pPr>
        <w:pStyle w:val="8"/>
        <w:snapToGrid w:val="0"/>
        <w:spacing w:beforeLines="0" w:afterLines="0" w:line="580" w:lineRule="exact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能源监管举报处理办法</w:t>
      </w:r>
    </w:p>
    <w:p>
      <w:pPr>
        <w:overflowPunct w:val="0"/>
        <w:spacing w:beforeLines="0" w:afterLines="0" w:line="580" w:lineRule="exact"/>
        <w:jc w:val="center"/>
        <w:rPr>
          <w:rFonts w:eastAsia="楷体_GB2312"/>
          <w:kern w:val="0"/>
          <w:szCs w:val="32"/>
        </w:rPr>
      </w:pPr>
      <w:r>
        <w:rPr>
          <w:rFonts w:eastAsia="楷体_GB2312"/>
          <w:kern w:val="0"/>
          <w:szCs w:val="32"/>
        </w:rPr>
        <w:t>（</w:t>
      </w:r>
      <w:r>
        <w:rPr>
          <w:rFonts w:hint="eastAsia" w:eastAsia="楷体_GB2312"/>
          <w:kern w:val="0"/>
          <w:szCs w:val="32"/>
          <w:lang w:eastAsia="zh-CN"/>
        </w:rPr>
        <w:t>征求意见</w:t>
      </w:r>
      <w:r>
        <w:rPr>
          <w:rFonts w:eastAsia="楷体_GB2312"/>
          <w:kern w:val="0"/>
          <w:szCs w:val="32"/>
        </w:rPr>
        <w:t>稿）</w:t>
      </w:r>
    </w:p>
    <w:p>
      <w:pPr>
        <w:pStyle w:val="3"/>
        <w:spacing w:line="580" w:lineRule="exact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为了保障</w:t>
      </w:r>
      <w:r>
        <w:rPr>
          <w:rFonts w:hint="eastAsia" w:ascii="仿宋_GB2312" w:eastAsia="仿宋_GB2312" w:cs="方正仿宋_GBK"/>
          <w:szCs w:val="32"/>
        </w:rPr>
        <w:t>自然人、法人或者其他组织</w:t>
      </w: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依法行使举报权利，规范</w:t>
      </w:r>
      <w:r>
        <w:rPr>
          <w:rFonts w:hint="eastAsia" w:ascii="仿宋_GB2312" w:eastAsia="仿宋_GB2312" w:cs="方正仿宋_GBK"/>
          <w:szCs w:val="32"/>
        </w:rPr>
        <w:t>能源监管</w:t>
      </w: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举报处理工作，</w:t>
      </w:r>
      <w:r>
        <w:rPr>
          <w:rFonts w:hint="eastAsia" w:ascii="仿宋_GB2312" w:eastAsia="仿宋_GB2312" w:cs="方正仿宋_GBK"/>
          <w:szCs w:val="32"/>
        </w:rPr>
        <w:t>根据有关法律、法规、规章，</w:t>
      </w: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制定本</w:t>
      </w:r>
      <w:r>
        <w:rPr>
          <w:rFonts w:hint="eastAsia" w:ascii="仿宋_GB2312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办法</w:t>
      </w: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numPr>
          <w:ilvl w:val="0"/>
          <w:numId w:val="1"/>
        </w:numPr>
        <w:spacing w:beforeLines="0" w:afterLines="0" w:line="580" w:lineRule="exact"/>
        <w:ind w:firstLine="709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本办法所称举报，是指</w:t>
      </w:r>
      <w:r>
        <w:rPr>
          <w:rFonts w:hint="eastAsia" w:ascii="仿宋_GB2312" w:eastAsia="仿宋_GB2312" w:cs="方正仿宋_GBK"/>
          <w:szCs w:val="32"/>
        </w:rPr>
        <w:t>自然人、法人或者其他组织</w:t>
      </w:r>
      <w:r>
        <w:rPr>
          <w:rFonts w:hint="eastAsia" w:ascii="仿宋_GB2312" w:eastAsia="仿宋_GB2312" w:cs="方正仿宋_GBK"/>
          <w:szCs w:val="32"/>
          <w:lang w:val="en-US" w:eastAsia="zh-CN"/>
        </w:rPr>
        <w:t>向</w:t>
      </w:r>
      <w:r>
        <w:rPr>
          <w:rFonts w:hint="eastAsia" w:ascii="仿宋_GB2312" w:eastAsia="仿宋_GB2312" w:cs="方正仿宋_GBK"/>
          <w:szCs w:val="32"/>
        </w:rPr>
        <w:t>12398平台</w:t>
      </w:r>
      <w:r>
        <w:rPr>
          <w:rFonts w:hint="eastAsia" w:ascii="仿宋_GB2312" w:eastAsia="仿宋_GB2312" w:cs="方正仿宋_GBK"/>
          <w:szCs w:val="32"/>
          <w:lang w:val="en-US" w:eastAsia="zh-CN"/>
        </w:rPr>
        <w:t>反映</w:t>
      </w:r>
      <w:r>
        <w:rPr>
          <w:rFonts w:hint="eastAsia" w:ascii="仿宋_GB2312" w:eastAsia="仿宋_GB2312" w:cs="方正仿宋_GBK"/>
          <w:szCs w:val="32"/>
        </w:rPr>
        <w:t>能源企业生产经营</w:t>
      </w:r>
      <w:r>
        <w:rPr>
          <w:rFonts w:hint="eastAsia" w:ascii="仿宋_GB2312" w:eastAsia="仿宋_GB2312" w:cs="方正仿宋_GBK"/>
          <w:szCs w:val="32"/>
          <w:lang w:eastAsia="zh-CN"/>
        </w:rPr>
        <w:t>涉嫌</w:t>
      </w:r>
      <w:r>
        <w:rPr>
          <w:rFonts w:hint="eastAsia" w:ascii="仿宋_GB2312" w:eastAsia="仿宋_GB2312" w:cs="方正仿宋_GBK"/>
          <w:szCs w:val="32"/>
        </w:rPr>
        <w:t>违反有关能源法律、法规、规章</w:t>
      </w:r>
      <w:r>
        <w:rPr>
          <w:rFonts w:hint="eastAsia" w:ascii="仿宋_GB2312" w:eastAsia="仿宋_GB2312" w:cs="方正仿宋_GBK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请求予以查处的行为</w:t>
      </w:r>
      <w:r>
        <w:rPr>
          <w:rFonts w:hint="eastAsia" w:ascii="仿宋_GB2312" w:eastAsia="仿宋_GB2312" w:cs="方正仿宋_GBK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Lines="0" w:afterLines="0" w:line="580" w:lineRule="exact"/>
        <w:ind w:firstLine="709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处理应当</w:t>
      </w:r>
      <w:r>
        <w:rPr>
          <w:rFonts w:hint="eastAsia" w:ascii="仿宋_GB2312" w:eastAsia="仿宋_GB2312" w:cs="方正仿宋_GBK"/>
          <w:szCs w:val="32"/>
          <w:lang w:val="en-US" w:eastAsia="zh-CN"/>
        </w:rPr>
        <w:t>坚持</w:t>
      </w:r>
      <w:r>
        <w:rPr>
          <w:rFonts w:hint="eastAsia" w:ascii="仿宋_GB2312" w:eastAsia="仿宋_GB2312" w:cs="方正仿宋_GBK"/>
          <w:szCs w:val="32"/>
        </w:rPr>
        <w:t>依法、公正、及时</w:t>
      </w:r>
      <w:r>
        <w:rPr>
          <w:rFonts w:hint="eastAsia" w:ascii="仿宋_GB2312" w:eastAsia="仿宋_GB2312" w:cs="方正仿宋_GBK"/>
          <w:szCs w:val="32"/>
          <w:lang w:eastAsia="zh-CN"/>
        </w:rPr>
        <w:t>、</w:t>
      </w:r>
      <w:r>
        <w:rPr>
          <w:rFonts w:hint="eastAsia" w:ascii="仿宋_GB2312" w:eastAsia="仿宋_GB2312" w:cs="方正仿宋_GBK"/>
          <w:szCs w:val="32"/>
          <w:lang w:val="en-US" w:eastAsia="zh-CN"/>
        </w:rPr>
        <w:t>为民原则</w:t>
      </w:r>
      <w:r>
        <w:rPr>
          <w:rFonts w:hint="eastAsia" w:ascii="仿宋_GB2312" w:eastAsia="仿宋_GB2312" w:cs="方正仿宋_GBK"/>
          <w:szCs w:val="32"/>
        </w:rPr>
        <w:t>，做到适用依据正确、程序合法。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国家能源局</w:t>
      </w:r>
      <w:r>
        <w:rPr>
          <w:rFonts w:hint="eastAsia" w:ascii="仿宋_GB2312" w:eastAsia="仿宋_GB2312" w:cs="方正仿宋_GBK"/>
          <w:szCs w:val="32"/>
          <w:lang w:val="en-US" w:eastAsia="zh-CN"/>
        </w:rPr>
        <w:t>设立</w:t>
      </w:r>
      <w:r>
        <w:rPr>
          <w:rFonts w:hint="eastAsia" w:ascii="仿宋_GB2312" w:eastAsia="仿宋_GB2312" w:cs="方正仿宋_GBK"/>
          <w:szCs w:val="32"/>
        </w:rPr>
        <w:t>12398平台</w:t>
      </w:r>
      <w:r>
        <w:rPr>
          <w:rFonts w:hint="eastAsia" w:ascii="仿宋_GB2312" w:eastAsia="仿宋_GB2312" w:cs="方正仿宋_GBK"/>
          <w:szCs w:val="32"/>
          <w:lang w:eastAsia="zh-CN"/>
        </w:rPr>
        <w:t>，</w:t>
      </w:r>
      <w:r>
        <w:rPr>
          <w:rFonts w:hint="eastAsia" w:ascii="仿宋_GB2312" w:eastAsia="仿宋_GB2312" w:cs="方正仿宋_GBK"/>
          <w:szCs w:val="32"/>
        </w:rPr>
        <w:t>通过12398</w:t>
      </w:r>
      <w:r>
        <w:rPr>
          <w:rFonts w:hint="eastAsia" w:ascii="仿宋_GB2312" w:eastAsia="仿宋_GB2312" w:cs="方正仿宋_GBK"/>
          <w:szCs w:val="32"/>
          <w:lang w:val="en-US" w:eastAsia="zh-CN"/>
        </w:rPr>
        <w:t>能源监管</w:t>
      </w:r>
      <w:r>
        <w:rPr>
          <w:rFonts w:hint="eastAsia" w:ascii="仿宋_GB2312" w:eastAsia="仿宋_GB2312" w:cs="方正仿宋_GBK"/>
          <w:szCs w:val="32"/>
        </w:rPr>
        <w:t>热线、微信公众号、APP、电子邮件、传真等</w:t>
      </w:r>
      <w:r>
        <w:rPr>
          <w:rFonts w:hint="eastAsia" w:ascii="仿宋_GB2312" w:eastAsia="仿宋_GB2312" w:cs="方正仿宋_GBK"/>
          <w:szCs w:val="32"/>
          <w:lang w:val="en-US" w:eastAsia="zh-CN"/>
        </w:rPr>
        <w:t>方式</w:t>
      </w:r>
      <w:r>
        <w:rPr>
          <w:rFonts w:hint="eastAsia" w:ascii="仿宋_GB2312" w:eastAsia="仿宋_GB2312" w:cs="方正仿宋_GBK"/>
          <w:szCs w:val="32"/>
        </w:rPr>
        <w:t>，统一接收国家能源局及其派出机构监管职责范围内的</w:t>
      </w:r>
      <w:r>
        <w:rPr>
          <w:rFonts w:hint="eastAsia" w:ascii="仿宋_GB2312" w:eastAsia="仿宋_GB2312" w:cs="方正仿宋_GBK"/>
          <w:szCs w:val="32"/>
          <w:lang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事项。</w:t>
      </w:r>
    </w:p>
    <w:p>
      <w:pPr>
        <w:numPr>
          <w:ilvl w:val="-1"/>
          <w:numId w:val="0"/>
        </w:numPr>
        <w:tabs>
          <w:tab w:val="left" w:pos="420"/>
        </w:tabs>
        <w:snapToGrid w:val="0"/>
        <w:spacing w:beforeLines="0" w:afterLines="0" w:line="580" w:lineRule="exact"/>
        <w:ind w:leftChars="0" w:firstLine="640" w:firstLineChars="200"/>
        <w:rPr>
          <w:rFonts w:hint="default" w:ascii="仿宋_GB2312" w:eastAsia="仿宋_GB2312" w:cs="方正仿宋_GBK"/>
          <w:szCs w:val="32"/>
          <w:lang w:val="en-US" w:eastAsia="zh-CN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12398平台由12398能源监管热线中心（以下简称12398热线中心）运营管理。</w:t>
      </w:r>
    </w:p>
    <w:p>
      <w:pPr>
        <w:numPr>
          <w:ilvl w:val="0"/>
          <w:numId w:val="1"/>
        </w:numPr>
        <w:spacing w:beforeLines="0" w:afterLines="0" w:line="580" w:lineRule="exact"/>
        <w:ind w:firstLine="709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举报事项实行属地办理，派出机构按照本办法对辖区监管范围内的举报事项进行处理。</w:t>
      </w:r>
    </w:p>
    <w:p>
      <w:pPr>
        <w:numPr>
          <w:ilvl w:val="-1"/>
          <w:numId w:val="0"/>
        </w:numPr>
        <w:snapToGrid/>
        <w:spacing w:beforeLines="0" w:line="580" w:lineRule="exact"/>
        <w:ind w:left="0" w:leftChars="0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派出机构认为举报事项重大、情况复杂或者管辖权存在争议的，可以报请国家能源局认定后处理。</w:t>
      </w:r>
    </w:p>
    <w:p>
      <w:pPr>
        <w:numPr>
          <w:ilvl w:val="-1"/>
          <w:numId w:val="0"/>
        </w:numPr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涉及全国范围、跨省跨区、能源央企总部或者有重大影响的举报事项，由国家能源局</w:t>
      </w:r>
      <w:r>
        <w:rPr>
          <w:rFonts w:hint="eastAsia" w:ascii="仿宋_GB2312" w:eastAsia="仿宋_GB2312" w:cs="方正仿宋_GBK"/>
          <w:szCs w:val="32"/>
          <w:lang w:eastAsia="zh-CN"/>
        </w:rPr>
        <w:t>处理，或者指定</w:t>
      </w:r>
      <w:r>
        <w:rPr>
          <w:rFonts w:hint="eastAsia" w:ascii="仿宋_GB2312" w:eastAsia="仿宋_GB2312" w:cs="方正仿宋_GBK"/>
          <w:szCs w:val="32"/>
        </w:rPr>
        <w:t>派出机构</w:t>
      </w:r>
      <w:r>
        <w:rPr>
          <w:rFonts w:hint="eastAsia" w:ascii="仿宋_GB2312" w:eastAsia="仿宋_GB2312" w:cs="方正仿宋_GBK"/>
          <w:szCs w:val="32"/>
          <w:lang w:eastAsia="zh-CN"/>
        </w:rPr>
        <w:t>处理</w:t>
      </w:r>
      <w:r>
        <w:rPr>
          <w:rFonts w:hint="eastAsia" w:ascii="仿宋_GB2312" w:eastAsia="仿宋_GB2312" w:cs="方正仿宋_GBK"/>
          <w:szCs w:val="32"/>
        </w:rPr>
        <w:t>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人</w:t>
      </w:r>
      <w:r>
        <w:rPr>
          <w:rFonts w:hint="eastAsia" w:ascii="仿宋_GB2312" w:eastAsia="仿宋_GB2312" w:cs="方正仿宋_GBK"/>
          <w:szCs w:val="32"/>
          <w:lang w:val="en-US" w:eastAsia="zh-CN"/>
        </w:rPr>
        <w:t>向12398平台举报，</w:t>
      </w:r>
      <w:r>
        <w:rPr>
          <w:rFonts w:hint="eastAsia" w:ascii="仿宋_GB2312" w:eastAsia="仿宋_GB2312" w:cs="方正仿宋_GBK"/>
          <w:szCs w:val="32"/>
        </w:rPr>
        <w:t>应当提供以下信息及</w:t>
      </w:r>
      <w:r>
        <w:rPr>
          <w:rFonts w:hint="eastAsia" w:ascii="仿宋_GB2312" w:eastAsia="仿宋_GB2312" w:cs="方正仿宋_GBK"/>
          <w:szCs w:val="32"/>
          <w:lang w:val="en-US" w:eastAsia="zh-CN"/>
        </w:rPr>
        <w:t>材料</w:t>
      </w:r>
      <w:r>
        <w:rPr>
          <w:rFonts w:hint="eastAsia" w:ascii="仿宋_GB2312" w:eastAsia="仿宋_GB2312" w:cs="方正仿宋_GBK"/>
          <w:szCs w:val="32"/>
        </w:rPr>
        <w:t>：</w:t>
      </w:r>
    </w:p>
    <w:p>
      <w:p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（一）被举报人</w:t>
      </w:r>
      <w:r>
        <w:rPr>
          <w:rFonts w:hint="eastAsia" w:ascii="仿宋_GB2312" w:eastAsia="仿宋_GB2312" w:cs="方正仿宋_GBK"/>
          <w:szCs w:val="32"/>
          <w:lang w:val="en-US" w:eastAsia="zh-CN"/>
        </w:rPr>
        <w:t>基本信息</w:t>
      </w:r>
      <w:r>
        <w:rPr>
          <w:rFonts w:hint="eastAsia" w:ascii="仿宋_GB2312" w:eastAsia="仿宋_GB2312" w:cs="方正仿宋_GBK"/>
          <w:szCs w:val="32"/>
        </w:rPr>
        <w:t>；</w:t>
      </w:r>
    </w:p>
    <w:p>
      <w:p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（二）</w:t>
      </w: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事项、</w:t>
      </w:r>
      <w:r>
        <w:rPr>
          <w:rFonts w:hint="eastAsia" w:ascii="仿宋_GB2312" w:eastAsia="仿宋_GB2312" w:cs="方正仿宋_GBK"/>
          <w:szCs w:val="32"/>
          <w:lang w:val="en-US" w:eastAsia="zh-CN"/>
        </w:rPr>
        <w:t>被举报人</w:t>
      </w:r>
      <w:r>
        <w:rPr>
          <w:rFonts w:hint="eastAsia" w:ascii="仿宋_GB2312" w:eastAsia="仿宋_GB2312" w:cs="方正仿宋_GBK"/>
          <w:szCs w:val="32"/>
        </w:rPr>
        <w:t>违法事实</w:t>
      </w:r>
      <w:r>
        <w:rPr>
          <w:rFonts w:hint="eastAsia" w:ascii="仿宋_GB2312" w:eastAsia="仿宋_GB2312" w:cs="方正仿宋_GBK"/>
          <w:szCs w:val="32"/>
          <w:lang w:val="en-US" w:eastAsia="zh-CN"/>
        </w:rPr>
        <w:t>,相关证据材料</w:t>
      </w:r>
      <w:r>
        <w:rPr>
          <w:rFonts w:hint="eastAsia" w:ascii="仿宋_GB2312" w:eastAsia="仿宋_GB2312" w:cs="方正仿宋_GBK"/>
          <w:szCs w:val="32"/>
        </w:rPr>
        <w:t>；</w:t>
      </w:r>
    </w:p>
    <w:p>
      <w:pPr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（三）国家能源局及其派出机构要求提供的其他信息</w:t>
      </w:r>
      <w:r>
        <w:rPr>
          <w:rFonts w:hint="eastAsia" w:ascii="仿宋_GB2312" w:eastAsia="仿宋_GB2312" w:cs="方正仿宋_GBK"/>
          <w:szCs w:val="32"/>
          <w:lang w:eastAsia="zh-CN"/>
        </w:rPr>
        <w:t>、</w:t>
      </w:r>
      <w:r>
        <w:rPr>
          <w:rFonts w:hint="eastAsia" w:ascii="仿宋_GB2312" w:eastAsia="仿宋_GB2312" w:cs="方正仿宋_GBK"/>
          <w:szCs w:val="32"/>
        </w:rPr>
        <w:t>资料。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符合下列条件</w:t>
      </w:r>
      <w:r>
        <w:rPr>
          <w:rFonts w:hint="eastAsia" w:ascii="仿宋_GB2312" w:eastAsia="仿宋_GB2312" w:cs="方正仿宋_GBK"/>
          <w:szCs w:val="32"/>
          <w:lang w:val="en-US" w:eastAsia="zh-CN"/>
        </w:rPr>
        <w:t>的，应当受理：</w:t>
      </w:r>
    </w:p>
    <w:p>
      <w:p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（一）</w:t>
      </w:r>
      <w:r>
        <w:rPr>
          <w:rFonts w:hint="eastAsia" w:ascii="仿宋_GB2312" w:eastAsia="仿宋_GB2312" w:cs="方正仿宋_GBK"/>
          <w:szCs w:val="32"/>
          <w:lang w:val="en-US" w:eastAsia="zh-CN"/>
        </w:rPr>
        <w:t>有明确的</w:t>
      </w:r>
      <w:r>
        <w:rPr>
          <w:rFonts w:hint="eastAsia" w:ascii="仿宋_GB2312" w:eastAsia="仿宋_GB2312" w:cs="方正仿宋_GBK"/>
          <w:szCs w:val="32"/>
        </w:rPr>
        <w:t>被举报人；</w:t>
      </w:r>
    </w:p>
    <w:p>
      <w:pPr>
        <w:snapToGrid w:val="0"/>
        <w:spacing w:beforeLines="0" w:afterLines="0" w:line="58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 w:cs="方正仿宋_GBK"/>
          <w:szCs w:val="32"/>
        </w:rPr>
        <w:t>（二）有</w:t>
      </w:r>
      <w:r>
        <w:rPr>
          <w:rFonts w:hint="eastAsia" w:ascii="仿宋_GB2312" w:eastAsia="仿宋_GB2312" w:cs="方正仿宋_GBK"/>
          <w:szCs w:val="32"/>
          <w:lang w:val="en-US" w:eastAsia="zh-CN"/>
        </w:rPr>
        <w:t>具体的</w:t>
      </w:r>
      <w:r>
        <w:rPr>
          <w:rFonts w:hint="eastAsia" w:ascii="仿宋_GB2312" w:eastAsia="仿宋_GB2312" w:cs="方正仿宋_GBK"/>
          <w:szCs w:val="32"/>
        </w:rPr>
        <w:t>违法事实</w:t>
      </w:r>
      <w:r>
        <w:rPr>
          <w:rFonts w:hint="eastAsia" w:ascii="仿宋_GB2312" w:eastAsia="仿宋_GB2312" w:cs="方正仿宋_GBK"/>
          <w:szCs w:val="32"/>
          <w:lang w:val="en-US" w:eastAsia="zh-CN"/>
        </w:rPr>
        <w:t>和相关支持证据</w:t>
      </w:r>
      <w:r>
        <w:rPr>
          <w:rFonts w:hint="eastAsia" w:ascii="仿宋_GB2312" w:eastAsia="仿宋_GB2312" w:cs="方正仿宋_GBK"/>
          <w:szCs w:val="32"/>
        </w:rPr>
        <w:t>；</w:t>
      </w:r>
    </w:p>
    <w:p>
      <w:p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</w:t>
      </w:r>
      <w:r>
        <w:rPr>
          <w:rFonts w:hint="eastAsia" w:ascii="仿宋_GB2312" w:eastAsia="仿宋_GB2312" w:cs="方正仿宋_GBK"/>
          <w:szCs w:val="32"/>
          <w:lang w:val="en-US" w:eastAsia="zh-CN"/>
        </w:rPr>
        <w:t>三</w:t>
      </w:r>
      <w:r>
        <w:rPr>
          <w:rFonts w:hint="eastAsia" w:ascii="仿宋_GB2312" w:eastAsia="仿宋_GB2312" w:cs="方正仿宋_GBK"/>
          <w:szCs w:val="32"/>
        </w:rPr>
        <w:t>）属于国家能源局及其派出机构监管职责范围。</w:t>
      </w:r>
    </w:p>
    <w:p>
      <w:pPr>
        <w:numPr>
          <w:ilvl w:val="0"/>
          <w:numId w:val="1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举报有下列情形之一的，不予受理：</w:t>
      </w:r>
    </w:p>
    <w:p>
      <w:pPr>
        <w:numPr>
          <w:ilvl w:val="0"/>
          <w:numId w:val="2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  <w:u w:val="none"/>
        </w:rPr>
      </w:pPr>
      <w:r>
        <w:rPr>
          <w:rFonts w:hint="eastAsia" w:ascii="仿宋_GB2312" w:eastAsia="仿宋_GB2312" w:cs="方正仿宋_GBK"/>
          <w:szCs w:val="32"/>
        </w:rPr>
        <w:t>未提供本办法第</w:t>
      </w:r>
      <w:r>
        <w:rPr>
          <w:rFonts w:hint="eastAsia" w:ascii="仿宋_GB2312" w:eastAsia="仿宋_GB2312" w:cs="方正仿宋_GBK"/>
          <w:szCs w:val="32"/>
          <w:lang w:val="en-US" w:eastAsia="zh-CN"/>
        </w:rPr>
        <w:t>六</w:t>
      </w:r>
      <w:r>
        <w:rPr>
          <w:rFonts w:hint="eastAsia" w:ascii="仿宋_GB2312" w:eastAsia="仿宋_GB2312" w:cs="方正仿宋_GBK"/>
          <w:szCs w:val="32"/>
        </w:rPr>
        <w:t>条规定的材料的</w:t>
      </w:r>
      <w:r>
        <w:rPr>
          <w:rFonts w:hint="eastAsia" w:ascii="仿宋_GB2312" w:eastAsia="仿宋_GB2312" w:cs="方正仿宋_GBK"/>
          <w:szCs w:val="32"/>
          <w:lang w:eastAsia="zh-CN"/>
        </w:rPr>
        <w:t>；</w:t>
      </w:r>
    </w:p>
    <w:p>
      <w:pPr>
        <w:widowControl/>
        <w:numPr>
          <w:ilvl w:val="0"/>
          <w:numId w:val="2"/>
        </w:numPr>
        <w:snapToGrid w:val="0"/>
        <w:spacing w:beforeLines="0" w:afterLines="0" w:line="580" w:lineRule="exact"/>
        <w:ind w:firstLine="640" w:firstLineChars="200"/>
        <w:jc w:val="left"/>
        <w:rPr>
          <w:rFonts w:ascii="仿宋_GB2312" w:eastAsia="仿宋_GB2312" w:cs="方正仿宋_GBK"/>
          <w:szCs w:val="32"/>
          <w:u w:val="none"/>
        </w:rPr>
      </w:pPr>
      <w:r>
        <w:rPr>
          <w:rFonts w:hint="eastAsia" w:ascii="仿宋_GB2312" w:hAnsi="方正仿宋_GBK" w:eastAsia="仿宋_GB2312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没有明确的被举报人，没有具体的违法事实或者查案线索不清晰的。</w:t>
      </w:r>
    </w:p>
    <w:p>
      <w:pPr>
        <w:numPr>
          <w:ilvl w:val="0"/>
          <w:numId w:val="2"/>
        </w:numPr>
        <w:snapToGrid w:val="0"/>
        <w:spacing w:beforeLines="0" w:afterLines="0" w:line="580" w:lineRule="exact"/>
        <w:ind w:firstLine="640" w:firstLineChars="200"/>
        <w:rPr>
          <w:rFonts w:hint="eastAsia"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事项已经或者应当通过诉讼、仲裁或者行政复议等法定途径</w:t>
      </w:r>
      <w:r>
        <w:rPr>
          <w:rFonts w:hint="eastAsia" w:ascii="仿宋_GB2312" w:eastAsia="仿宋_GB2312" w:cs="方正仿宋_GBK"/>
          <w:szCs w:val="32"/>
          <w:lang w:val="en-US" w:eastAsia="zh-CN"/>
        </w:rPr>
        <w:t>处理</w:t>
      </w:r>
      <w:r>
        <w:rPr>
          <w:rFonts w:hint="eastAsia" w:ascii="仿宋_GB2312" w:eastAsia="仿宋_GB2312" w:cs="方正仿宋_GBK"/>
          <w:szCs w:val="32"/>
        </w:rPr>
        <w:t>的；</w:t>
      </w:r>
    </w:p>
    <w:p>
      <w:pPr>
        <w:numPr>
          <w:ilvl w:val="0"/>
          <w:numId w:val="2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已经作出处理，举报人又以同一事实或者理由再次举报的</w:t>
      </w:r>
      <w:r>
        <w:rPr>
          <w:rFonts w:hint="eastAsia" w:ascii="仿宋_GB2312" w:eastAsia="仿宋_GB2312" w:cs="方正仿宋_GBK"/>
          <w:szCs w:val="32"/>
          <w:lang w:eastAsia="zh-CN"/>
        </w:rPr>
        <w:t>；</w:t>
      </w:r>
    </w:p>
    <w:p>
      <w:p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（</w:t>
      </w:r>
      <w:r>
        <w:rPr>
          <w:rFonts w:hint="eastAsia" w:ascii="仿宋_GB2312" w:eastAsia="仿宋_GB2312" w:cs="方正仿宋_GBK"/>
          <w:szCs w:val="32"/>
          <w:lang w:val="en-US" w:eastAsia="zh-CN"/>
        </w:rPr>
        <w:t>六</w:t>
      </w:r>
      <w:r>
        <w:rPr>
          <w:rFonts w:hint="eastAsia" w:ascii="仿宋_GB2312" w:eastAsia="仿宋_GB2312" w:cs="方正仿宋_GBK"/>
          <w:szCs w:val="32"/>
        </w:rPr>
        <w:t>）其他依法应当不予受理的情形。</w:t>
      </w:r>
    </w:p>
    <w:p>
      <w:pPr>
        <w:pStyle w:val="12"/>
        <w:numPr>
          <w:ilvl w:val="0"/>
          <w:numId w:val="1"/>
        </w:numPr>
        <w:snapToGrid/>
        <w:spacing w:beforeLines="0" w:afterLines="0" w:line="580" w:lineRule="exact"/>
        <w:ind w:firstLine="709" w:firstLineChars="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国家能源局及其派出机构应当自收到举报事项之日起</w:t>
      </w:r>
      <w:r>
        <w:rPr>
          <w:rFonts w:hint="eastAsia" w:ascii="仿宋_GB2312" w:eastAsia="仿宋_GB2312" w:cs="方正仿宋_GBK"/>
          <w:szCs w:val="32"/>
          <w:lang w:val="en-US" w:eastAsia="zh-CN"/>
        </w:rPr>
        <w:t>5个工作日</w:t>
      </w:r>
      <w:r>
        <w:rPr>
          <w:rFonts w:hint="eastAsia" w:ascii="仿宋_GB2312" w:eastAsia="仿宋_GB2312" w:cs="方正仿宋_GBK"/>
          <w:szCs w:val="32"/>
        </w:rPr>
        <w:t>内作出是否受理的决定。作出不予受理决定的，应当向具名举报人说明理由。</w:t>
      </w:r>
    </w:p>
    <w:p>
      <w:pPr>
        <w:numPr>
          <w:ilvl w:val="0"/>
          <w:numId w:val="1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国家能源局及其派出机构经调查核实，应当依法对举报事项分别作出下列处理：</w:t>
      </w:r>
    </w:p>
    <w:p>
      <w:pPr>
        <w:numPr>
          <w:ilvl w:val="0"/>
          <w:numId w:val="3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被举报人违法违规事实清楚、证据确凿的，依法给予行政处罚或者其他处理；涉嫌构成犯罪</w:t>
      </w:r>
      <w:r>
        <w:rPr>
          <w:rFonts w:hint="eastAsia" w:ascii="仿宋_GB2312" w:eastAsia="仿宋_GB2312" w:cs="方正仿宋_GBK"/>
          <w:szCs w:val="32"/>
          <w:lang w:val="en-US" w:eastAsia="zh-CN"/>
        </w:rPr>
        <w:t>的</w:t>
      </w:r>
      <w:r>
        <w:rPr>
          <w:rFonts w:hint="eastAsia" w:ascii="仿宋_GB2312" w:eastAsia="仿宋_GB2312" w:cs="方正仿宋_GBK"/>
          <w:szCs w:val="32"/>
        </w:rPr>
        <w:t>，移送司法机关处理；</w:t>
      </w:r>
    </w:p>
    <w:p>
      <w:pPr>
        <w:numPr>
          <w:ilvl w:val="0"/>
          <w:numId w:val="3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被举报人的行为未违法违规的，终止办理，予以</w:t>
      </w:r>
      <w:r>
        <w:rPr>
          <w:rFonts w:hint="eastAsia" w:ascii="仿宋_GB2312" w:eastAsia="仿宋_GB2312" w:cs="方正仿宋_GBK"/>
          <w:szCs w:val="32"/>
          <w:lang w:val="en-US" w:eastAsia="zh-CN"/>
        </w:rPr>
        <w:t>办结</w:t>
      </w:r>
      <w:r>
        <w:rPr>
          <w:rFonts w:hint="eastAsia" w:ascii="仿宋_GB2312" w:eastAsia="仿宋_GB2312" w:cs="方正仿宋_GBK"/>
          <w:szCs w:val="32"/>
        </w:rPr>
        <w:t>；</w:t>
      </w:r>
    </w:p>
    <w:p>
      <w:pPr>
        <w:numPr>
          <w:ilvl w:val="0"/>
          <w:numId w:val="3"/>
        </w:numPr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举报事项无法查明的，终止办理，予以</w:t>
      </w:r>
      <w:r>
        <w:rPr>
          <w:rFonts w:hint="eastAsia" w:ascii="仿宋_GB2312" w:eastAsia="仿宋_GB2312" w:cs="方正仿宋_GBK"/>
          <w:szCs w:val="32"/>
          <w:lang w:val="en-US" w:eastAsia="zh-CN"/>
        </w:rPr>
        <w:t>办结</w:t>
      </w:r>
      <w:r>
        <w:rPr>
          <w:rFonts w:hint="eastAsia" w:ascii="仿宋_GB2312" w:eastAsia="仿宋_GB2312" w:cs="方正仿宋_GBK"/>
          <w:szCs w:val="32"/>
        </w:rPr>
        <w:t>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bookmarkStart w:id="0" w:name="_Hlk164622793"/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事项应当自受理之日起60日内办结。有下列情形之一的，可以延长办理期限，但是延长期限不得超过30日，并且告知</w:t>
      </w:r>
      <w:r>
        <w:rPr>
          <w:rFonts w:hint="eastAsia" w:ascii="仿宋_GB2312" w:eastAsia="仿宋_GB2312" w:cs="方正仿宋_GBK"/>
          <w:szCs w:val="32"/>
          <w:lang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人延期理由:</w:t>
      </w:r>
    </w:p>
    <w:p>
      <w:pPr>
        <w:numPr>
          <w:ilvl w:val="0"/>
          <w:numId w:val="4"/>
        </w:numPr>
        <w:snapToGrid w:val="0"/>
        <w:spacing w:beforeLines="0" w:line="580" w:lineRule="exact"/>
        <w:ind w:left="91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事项复杂，涉及多方主体的；</w:t>
      </w:r>
    </w:p>
    <w:p>
      <w:pPr>
        <w:numPr>
          <w:ilvl w:val="0"/>
          <w:numId w:val="4"/>
        </w:numPr>
        <w:snapToGrid w:val="0"/>
        <w:spacing w:beforeLines="0" w:line="580" w:lineRule="exact"/>
        <w:ind w:left="91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事项调查取证困难的；</w:t>
      </w:r>
    </w:p>
    <w:p>
      <w:pPr>
        <w:numPr>
          <w:ilvl w:val="0"/>
          <w:numId w:val="4"/>
        </w:numPr>
        <w:snapToGrid w:val="0"/>
        <w:spacing w:beforeLines="0" w:line="580" w:lineRule="exact"/>
        <w:ind w:left="91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事项需要专业鉴定的；</w:t>
      </w:r>
    </w:p>
    <w:p>
      <w:pPr>
        <w:numPr>
          <w:ilvl w:val="0"/>
          <w:numId w:val="4"/>
        </w:numPr>
        <w:snapToGrid w:val="0"/>
        <w:spacing w:beforeLines="0" w:line="580" w:lineRule="exact"/>
        <w:ind w:left="91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  <w:lang w:val="en-US" w:eastAsia="zh-CN"/>
        </w:rPr>
        <w:t>举报人提出新的事实、证据需要进行调查核实的；</w:t>
      </w:r>
    </w:p>
    <w:p>
      <w:pPr>
        <w:numPr>
          <w:ilvl w:val="0"/>
          <w:numId w:val="4"/>
        </w:numPr>
        <w:snapToGrid w:val="0"/>
        <w:spacing w:beforeLines="0" w:line="580" w:lineRule="exact"/>
        <w:ind w:left="91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其他需要延长办理期限的。</w:t>
      </w:r>
    </w:p>
    <w:p>
      <w:pPr>
        <w:numPr>
          <w:ilvl w:val="-1"/>
          <w:numId w:val="0"/>
        </w:numPr>
        <w:tabs>
          <w:tab w:val="left" w:pos="420"/>
        </w:tabs>
        <w:snapToGrid w:val="0"/>
        <w:spacing w:beforeLines="0" w:afterLines="0" w:line="580" w:lineRule="exact"/>
        <w:ind w:leftChars="0"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举报</w:t>
      </w:r>
      <w:r>
        <w:rPr>
          <w:rFonts w:hint="eastAsia" w:ascii="仿宋_GB2312" w:eastAsia="仿宋_GB2312" w:cs="方正仿宋_GBK"/>
          <w:szCs w:val="32"/>
          <w:lang w:val="en-US" w:eastAsia="zh-CN"/>
        </w:rPr>
        <w:t>事项</w:t>
      </w:r>
      <w:r>
        <w:rPr>
          <w:rFonts w:hint="eastAsia" w:ascii="仿宋_GB2312" w:eastAsia="仿宋_GB2312" w:cs="方正仿宋_GBK"/>
          <w:szCs w:val="32"/>
        </w:rPr>
        <w:t>立案调查</w:t>
      </w:r>
      <w:r>
        <w:rPr>
          <w:rFonts w:hint="eastAsia" w:ascii="仿宋_GB2312" w:eastAsia="仿宋_GB2312" w:cs="方正仿宋_GBK"/>
          <w:szCs w:val="32"/>
          <w:lang w:val="en-US" w:eastAsia="zh-CN"/>
        </w:rPr>
        <w:t>的，调查处理时间按照《行政处罚法》及相关规定执行。</w:t>
      </w:r>
    </w:p>
    <w:p>
      <w:pPr>
        <w:numPr>
          <w:ilvl w:val="0"/>
          <w:numId w:val="1"/>
        </w:numPr>
        <w:tabs>
          <w:tab w:val="left" w:pos="420"/>
        </w:tabs>
        <w:snapToGrid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国家能源局及其派出机构办结</w:t>
      </w: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事项，应当自作出办结决定之日起5</w:t>
      </w:r>
      <w:r>
        <w:rPr>
          <w:rFonts w:hint="eastAsia" w:ascii="仿宋_GB2312" w:eastAsia="仿宋_GB2312" w:cs="方正仿宋_GBK"/>
          <w:szCs w:val="32"/>
          <w:lang w:val="en-US" w:eastAsia="zh-CN"/>
        </w:rPr>
        <w:t>个工作</w:t>
      </w:r>
      <w:r>
        <w:rPr>
          <w:rFonts w:hint="eastAsia" w:ascii="仿宋_GB2312" w:eastAsia="仿宋_GB2312" w:cs="方正仿宋_GBK"/>
          <w:szCs w:val="32"/>
        </w:rPr>
        <w:t>日内</w:t>
      </w:r>
      <w:r>
        <w:rPr>
          <w:rFonts w:hint="eastAsia" w:ascii="仿宋_GB2312" w:eastAsia="仿宋_GB2312" w:cs="方正仿宋_GBK"/>
          <w:szCs w:val="32"/>
          <w:lang w:eastAsia="zh-CN"/>
        </w:rPr>
        <w:t>，</w:t>
      </w:r>
      <w:r>
        <w:rPr>
          <w:rFonts w:hint="eastAsia" w:ascii="仿宋_GB2312" w:eastAsia="仿宋_GB2312" w:cs="方正仿宋_GBK"/>
          <w:szCs w:val="32"/>
        </w:rPr>
        <w:t>采取电子邮件、短信、信函或电话等方式告知</w:t>
      </w:r>
      <w:r>
        <w:rPr>
          <w:rFonts w:hint="eastAsia" w:ascii="仿宋_GB2312" w:eastAsia="仿宋_GB2312" w:cs="方正仿宋_GBK"/>
          <w:szCs w:val="32"/>
          <w:lang w:val="en-US" w:eastAsia="zh-CN"/>
        </w:rPr>
        <w:t>具名举报人举报</w:t>
      </w:r>
      <w:r>
        <w:rPr>
          <w:rFonts w:hint="eastAsia" w:ascii="仿宋_GB2312" w:eastAsia="仿宋_GB2312" w:cs="方正仿宋_GBK"/>
          <w:szCs w:val="32"/>
        </w:rPr>
        <w:t>处理结果及依据、理由，以及</w:t>
      </w:r>
      <w:r>
        <w:rPr>
          <w:rFonts w:hint="eastAsia" w:ascii="仿宋_GB2312" w:eastAsia="仿宋_GB2312" w:cs="方正仿宋_GBK"/>
          <w:szCs w:val="32"/>
          <w:lang w:val="en-US" w:eastAsia="zh-CN"/>
        </w:rPr>
        <w:t>举报</w:t>
      </w:r>
      <w:r>
        <w:rPr>
          <w:rFonts w:hint="eastAsia" w:ascii="仿宋_GB2312" w:eastAsia="仿宋_GB2312" w:cs="方正仿宋_GBK"/>
          <w:szCs w:val="32"/>
        </w:rPr>
        <w:t>人可以</w:t>
      </w:r>
      <w:r>
        <w:rPr>
          <w:rFonts w:hint="eastAsia" w:ascii="仿宋_GB2312" w:eastAsia="仿宋_GB2312" w:cs="方正仿宋_GBK"/>
          <w:szCs w:val="32"/>
          <w:lang w:val="en-US" w:eastAsia="zh-CN"/>
        </w:rPr>
        <w:t>采取复议、诉讼等</w:t>
      </w:r>
      <w:r>
        <w:rPr>
          <w:rFonts w:hint="eastAsia" w:ascii="仿宋_GB2312" w:eastAsia="仿宋_GB2312" w:cs="方正仿宋_GBK"/>
          <w:szCs w:val="32"/>
        </w:rPr>
        <w:t>救济途径</w:t>
      </w:r>
      <w:r>
        <w:rPr>
          <w:rFonts w:hint="eastAsia" w:ascii="仿宋_GB2312" w:eastAsia="仿宋_GB2312" w:cs="方正仿宋_GBK"/>
          <w:szCs w:val="32"/>
          <w:lang w:eastAsia="zh-CN"/>
        </w:rPr>
        <w:t>；</w:t>
      </w:r>
      <w:r>
        <w:rPr>
          <w:rFonts w:hint="eastAsia" w:ascii="仿宋_GB2312" w:eastAsia="仿宋_GB2312" w:cs="方正仿宋_GBK"/>
          <w:szCs w:val="32"/>
          <w:lang w:val="en-US" w:eastAsia="zh-CN"/>
        </w:rPr>
        <w:t>举报人要求书面答复的，</w:t>
      </w:r>
      <w:r>
        <w:rPr>
          <w:rFonts w:hint="eastAsia" w:ascii="仿宋_GB2312" w:eastAsia="仿宋_GB2312" w:cs="方正仿宋_GBK"/>
          <w:szCs w:val="32"/>
        </w:rPr>
        <w:t>应当</w:t>
      </w:r>
      <w:r>
        <w:rPr>
          <w:rFonts w:hint="eastAsia" w:ascii="仿宋_GB2312" w:eastAsia="仿宋_GB2312" w:cs="方正仿宋_GBK"/>
          <w:szCs w:val="32"/>
          <w:lang w:val="en-US" w:eastAsia="zh-CN"/>
        </w:rPr>
        <w:t>给予书面答复</w:t>
      </w:r>
      <w:r>
        <w:rPr>
          <w:rFonts w:hint="eastAsia" w:ascii="仿宋_GB2312" w:eastAsia="仿宋_GB2312" w:cs="方正仿宋_GBK"/>
          <w:szCs w:val="32"/>
        </w:rPr>
        <w:t>。</w:t>
      </w:r>
    </w:p>
    <w:bookmarkEnd w:id="0"/>
    <w:p>
      <w:pPr>
        <w:numPr>
          <w:ilvl w:val="0"/>
          <w:numId w:val="1"/>
        </w:numPr>
        <w:tabs>
          <w:tab w:val="left" w:pos="420"/>
        </w:tabs>
        <w:snapToGrid/>
        <w:spacing w:before="0" w:beforeLines="0" w:afterLines="0" w:line="580" w:lineRule="exact"/>
        <w:ind w:firstLine="640" w:firstLineChars="200"/>
        <w:rPr>
          <w:rFonts w:hint="eastAsia"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派出机构</w:t>
      </w:r>
      <w:r>
        <w:rPr>
          <w:rFonts w:hint="eastAsia" w:ascii="仿宋_GB2312" w:eastAsia="仿宋_GB2312" w:cs="方正仿宋_GBK"/>
          <w:szCs w:val="32"/>
          <w:lang w:val="en-US" w:eastAsia="zh-CN"/>
        </w:rPr>
        <w:t>在办理举报事项中，发现举报事项属于地方能源主管部门职责的，应当及时转办并告知举报人。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afterLines="0" w:line="580" w:lineRule="exact"/>
        <w:ind w:firstLine="640" w:firstLineChars="200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国家能源局及其派出机构处理举报的工作人员滥用职权、徇私舞弊、以权谋私的，或者泄露举报信息</w:t>
      </w:r>
      <w:r>
        <w:rPr>
          <w:rFonts w:hint="eastAsia" w:ascii="仿宋_GB2312" w:eastAsia="仿宋_GB2312" w:cs="方正仿宋_GBK"/>
          <w:szCs w:val="32"/>
          <w:lang w:eastAsia="zh-CN"/>
        </w:rPr>
        <w:t>、</w:t>
      </w:r>
      <w:r>
        <w:rPr>
          <w:rFonts w:hint="eastAsia" w:ascii="仿宋_GB2312" w:eastAsia="仿宋_GB2312" w:cs="方正仿宋_GBK"/>
          <w:szCs w:val="32"/>
        </w:rPr>
        <w:t>隐匿销毁举报材料的，视其情节轻重给予批评或者行政处分；构成犯罪的，依法追究刑事责任。</w:t>
      </w:r>
    </w:p>
    <w:p>
      <w:pPr>
        <w:numPr>
          <w:ilvl w:val="0"/>
          <w:numId w:val="1"/>
        </w:numPr>
        <w:snapToGrid w:val="0"/>
        <w:spacing w:beforeLines="0" w:afterLines="0" w:line="580" w:lineRule="exact"/>
        <w:ind w:firstLine="709"/>
        <w:rPr>
          <w:rFonts w:ascii="仿宋_GB2312" w:eastAsia="仿宋_GB2312" w:cs="方正仿宋_GBK"/>
          <w:szCs w:val="32"/>
        </w:rPr>
      </w:pPr>
      <w:r>
        <w:rPr>
          <w:rFonts w:hint="eastAsia" w:ascii="仿宋_GB2312" w:eastAsia="仿宋_GB2312" w:cs="方正仿宋_GBK"/>
          <w:szCs w:val="32"/>
        </w:rPr>
        <w:t>自然人、法人或者其他组织应当对所举报内容和材料的真实性负责</w:t>
      </w:r>
      <w:r>
        <w:rPr>
          <w:rFonts w:hint="eastAsia" w:ascii="仿宋_GB2312" w:eastAsia="仿宋_GB2312" w:cs="方正仿宋_GBK"/>
          <w:szCs w:val="32"/>
          <w:lang w:eastAsia="zh-CN"/>
        </w:rPr>
        <w:t>，</w:t>
      </w:r>
      <w:r>
        <w:rPr>
          <w:rFonts w:hint="eastAsia" w:ascii="仿宋_GB2312" w:eastAsia="仿宋_GB2312" w:cs="方正仿宋_GBK"/>
          <w:szCs w:val="32"/>
          <w:lang w:val="en-US" w:eastAsia="zh-CN"/>
        </w:rPr>
        <w:t>不得</w:t>
      </w:r>
      <w:r>
        <w:rPr>
          <w:rFonts w:hint="eastAsia" w:ascii="仿宋_GB2312" w:eastAsia="仿宋_GB2312" w:cs="方正仿宋_GBK"/>
          <w:szCs w:val="32"/>
        </w:rPr>
        <w:t>捏造、歪曲事实，</w:t>
      </w:r>
      <w:r>
        <w:rPr>
          <w:rFonts w:hint="eastAsia" w:ascii="仿宋_GB2312" w:eastAsia="仿宋_GB2312" w:cs="方正仿宋_GBK"/>
          <w:szCs w:val="32"/>
          <w:lang w:val="en-US" w:eastAsia="zh-CN"/>
        </w:rPr>
        <w:t>不得</w:t>
      </w:r>
      <w:r>
        <w:rPr>
          <w:rFonts w:hint="eastAsia" w:ascii="仿宋_GB2312" w:eastAsia="仿宋_GB2312" w:cs="方正仿宋_GBK"/>
          <w:szCs w:val="32"/>
        </w:rPr>
        <w:t>诬告、诽谤他人或者以举报为名制造事端</w:t>
      </w:r>
      <w:r>
        <w:rPr>
          <w:rFonts w:hint="eastAsia" w:ascii="仿宋_GB2312" w:eastAsia="仿宋_GB2312" w:cs="方正仿宋_GBK"/>
          <w:szCs w:val="32"/>
          <w:lang w:eastAsia="zh-CN"/>
        </w:rPr>
        <w:t>、</w:t>
      </w:r>
      <w:r>
        <w:rPr>
          <w:rFonts w:hint="eastAsia" w:ascii="仿宋_GB2312" w:eastAsia="仿宋_GB2312" w:cs="方正仿宋_GBK"/>
          <w:szCs w:val="32"/>
        </w:rPr>
        <w:t>干扰能源监管工作正常进行。</w:t>
      </w:r>
    </w:p>
    <w:p>
      <w:pPr>
        <w:numPr>
          <w:ilvl w:val="0"/>
          <w:numId w:val="1"/>
        </w:numPr>
        <w:snapToGrid w:val="0"/>
        <w:spacing w:beforeLines="0" w:afterLines="0" w:line="580" w:lineRule="exact"/>
        <w:ind w:firstLine="640" w:firstLineChars="200"/>
      </w:pPr>
      <w:r>
        <w:rPr>
          <w:rFonts w:hint="eastAsia" w:ascii="仿宋_GB2312" w:eastAsia="仿宋_GB2312" w:cs="方正仿宋_GBK"/>
          <w:szCs w:val="32"/>
        </w:rPr>
        <w:t>国家能源局及其派出机构应当</w:t>
      </w:r>
      <w:r>
        <w:rPr>
          <w:rFonts w:hint="eastAsia" w:ascii="仿宋_GB2312" w:eastAsia="仿宋_GB2312" w:cs="方正仿宋_GBK"/>
          <w:szCs w:val="32"/>
          <w:lang w:eastAsia="zh-CN"/>
        </w:rPr>
        <w:t>定期</w:t>
      </w:r>
      <w:r>
        <w:rPr>
          <w:rFonts w:hint="eastAsia" w:ascii="仿宋_GB2312" w:eastAsia="仿宋_GB2312" w:cs="方正仿宋_GBK"/>
          <w:szCs w:val="32"/>
        </w:rPr>
        <w:t>向社会公布举报处理情况</w:t>
      </w:r>
      <w:r>
        <w:rPr>
          <w:rFonts w:hint="eastAsia" w:ascii="仿宋_GB2312" w:eastAsia="仿宋_GB2312" w:cs="方正仿宋_GBK"/>
          <w:szCs w:val="32"/>
          <w:lang w:val="en-US" w:eastAsia="zh-CN"/>
        </w:rPr>
        <w:t>和典型案例</w:t>
      </w:r>
      <w:r>
        <w:rPr>
          <w:rFonts w:hint="eastAsia" w:ascii="仿宋_GB2312" w:eastAsia="仿宋_GB2312" w:cs="方正仿宋_GBK"/>
          <w:szCs w:val="32"/>
        </w:rPr>
        <w:t>。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beforeLines="0" w:afterLines="0" w:line="580" w:lineRule="exact"/>
        <w:ind w:firstLine="640" w:firstLineChars="200"/>
        <w:rPr>
          <w:rFonts w:ascii="仿宋_GB2312" w:eastAsia="仿宋_GB2312"/>
        </w:rPr>
      </w:pPr>
      <w:bookmarkStart w:id="1" w:name="_Hlk164624932"/>
      <w:r>
        <w:rPr>
          <w:rFonts w:hint="eastAsia" w:ascii="仿宋_GB2312" w:eastAsia="仿宋_GB2312" w:cs="方正仿宋_GBK"/>
          <w:szCs w:val="32"/>
        </w:rPr>
        <w:t>本办法自</w:t>
      </w:r>
      <w:r>
        <w:rPr>
          <w:rFonts w:hint="eastAsia" w:ascii="仿宋_GB2312" w:eastAsia="仿宋_GB2312" w:cs="方正仿宋_GBK"/>
          <w:szCs w:val="32"/>
          <w:lang w:val="en-US" w:eastAsia="zh-CN"/>
        </w:rPr>
        <w:t>2024年10月1日</w:t>
      </w:r>
      <w:r>
        <w:rPr>
          <w:rFonts w:hint="eastAsia" w:ascii="仿宋_GB2312" w:eastAsia="仿宋_GB2312" w:cs="方正仿宋_GBK"/>
          <w:szCs w:val="32"/>
        </w:rPr>
        <w:t>起施行</w:t>
      </w:r>
      <w:r>
        <w:rPr>
          <w:rFonts w:hint="eastAsia" w:ascii="仿宋_GB2312" w:eastAsia="仿宋_GB2312" w:cs="方正仿宋_GBK"/>
          <w:szCs w:val="32"/>
          <w:lang w:eastAsia="zh-CN"/>
        </w:rPr>
        <w:t>，</w:t>
      </w:r>
      <w:r>
        <w:rPr>
          <w:rFonts w:hint="eastAsia" w:ascii="仿宋_GB2312" w:eastAsia="仿宋_GB2312" w:cs="方正仿宋_GBK"/>
          <w:szCs w:val="32"/>
          <w:lang w:val="en-US" w:eastAsia="zh-CN"/>
        </w:rPr>
        <w:t>有效期五年</w:t>
      </w:r>
      <w:r>
        <w:rPr>
          <w:rFonts w:hint="eastAsia" w:ascii="仿宋_GB2312" w:eastAsia="仿宋_GB2312" w:cs="方正仿宋_GBK"/>
          <w:szCs w:val="32"/>
        </w:rPr>
        <w:t>。</w:t>
      </w:r>
      <w:bookmarkEnd w:id="1"/>
    </w:p>
    <w:sectPr>
      <w:headerReference r:id="rId3" w:type="default"/>
      <w:footerReference r:id="rId4" w:type="default"/>
      <w:pgSz w:w="11906" w:h="16838"/>
      <w:pgMar w:top="2098" w:right="1531" w:bottom="1928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4EF84"/>
    <w:multiLevelType w:val="singleLevel"/>
    <w:tmpl w:val="A0B4EF84"/>
    <w:lvl w:ilvl="0" w:tentative="0">
      <w:start w:val="1"/>
      <w:numFmt w:val="chineseCounting"/>
      <w:suff w:val="space"/>
      <w:lvlText w:val="第%1条"/>
      <w:lvlJc w:val="left"/>
      <w:pPr>
        <w:ind w:left="0" w:firstLine="40"/>
      </w:pPr>
      <w:rPr>
        <w:rFonts w:hint="eastAsia" w:ascii="黑体" w:hAnsi="黑体" w:eastAsia="黑体" w:cs="宋体"/>
        <w:b/>
        <w:sz w:val="32"/>
        <w:lang w:val="en-US"/>
      </w:rPr>
    </w:lvl>
  </w:abstractNum>
  <w:abstractNum w:abstractNumId="1">
    <w:nsid w:val="2F950F1E"/>
    <w:multiLevelType w:val="singleLevel"/>
    <w:tmpl w:val="2F950F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ECA424C"/>
    <w:multiLevelType w:val="singleLevel"/>
    <w:tmpl w:val="4ECA42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5B5E871"/>
    <w:multiLevelType w:val="singleLevel"/>
    <w:tmpl w:val="65B5E8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70FD0"/>
    <w:rsid w:val="000027C4"/>
    <w:rsid w:val="0000390F"/>
    <w:rsid w:val="00042A83"/>
    <w:rsid w:val="0004694C"/>
    <w:rsid w:val="000503BB"/>
    <w:rsid w:val="00052956"/>
    <w:rsid w:val="00066306"/>
    <w:rsid w:val="000A3096"/>
    <w:rsid w:val="000A524C"/>
    <w:rsid w:val="000C1AE5"/>
    <w:rsid w:val="000C1C21"/>
    <w:rsid w:val="000C49A1"/>
    <w:rsid w:val="000D119E"/>
    <w:rsid w:val="000D1DFC"/>
    <w:rsid w:val="000D3F6A"/>
    <w:rsid w:val="000D6B21"/>
    <w:rsid w:val="000D7D1E"/>
    <w:rsid w:val="00114A8C"/>
    <w:rsid w:val="001214F9"/>
    <w:rsid w:val="001230DC"/>
    <w:rsid w:val="00141114"/>
    <w:rsid w:val="0015110B"/>
    <w:rsid w:val="00184300"/>
    <w:rsid w:val="001A103B"/>
    <w:rsid w:val="001B5574"/>
    <w:rsid w:val="001C5F17"/>
    <w:rsid w:val="001E0AA3"/>
    <w:rsid w:val="002027F3"/>
    <w:rsid w:val="00204084"/>
    <w:rsid w:val="0020781D"/>
    <w:rsid w:val="00210631"/>
    <w:rsid w:val="00230E71"/>
    <w:rsid w:val="002320C2"/>
    <w:rsid w:val="002327E8"/>
    <w:rsid w:val="002507F6"/>
    <w:rsid w:val="00250C3B"/>
    <w:rsid w:val="002646A9"/>
    <w:rsid w:val="00265343"/>
    <w:rsid w:val="00290E28"/>
    <w:rsid w:val="002A04DC"/>
    <w:rsid w:val="002B45F8"/>
    <w:rsid w:val="002B79B3"/>
    <w:rsid w:val="002C0FC9"/>
    <w:rsid w:val="002E7919"/>
    <w:rsid w:val="002F5886"/>
    <w:rsid w:val="002F77BC"/>
    <w:rsid w:val="00302DA8"/>
    <w:rsid w:val="00310E90"/>
    <w:rsid w:val="003272EE"/>
    <w:rsid w:val="00360517"/>
    <w:rsid w:val="00380145"/>
    <w:rsid w:val="003826EE"/>
    <w:rsid w:val="00387F71"/>
    <w:rsid w:val="003A69AE"/>
    <w:rsid w:val="003D30FE"/>
    <w:rsid w:val="003D4C0A"/>
    <w:rsid w:val="00405FFC"/>
    <w:rsid w:val="0041545A"/>
    <w:rsid w:val="004204D1"/>
    <w:rsid w:val="00421FEC"/>
    <w:rsid w:val="004324CE"/>
    <w:rsid w:val="00447A1E"/>
    <w:rsid w:val="00475404"/>
    <w:rsid w:val="004B1D9E"/>
    <w:rsid w:val="004E447D"/>
    <w:rsid w:val="00513A6C"/>
    <w:rsid w:val="00513DDD"/>
    <w:rsid w:val="00522195"/>
    <w:rsid w:val="00524923"/>
    <w:rsid w:val="005326F2"/>
    <w:rsid w:val="00535BE1"/>
    <w:rsid w:val="0055402B"/>
    <w:rsid w:val="0056189E"/>
    <w:rsid w:val="005802C4"/>
    <w:rsid w:val="00583579"/>
    <w:rsid w:val="005A2C25"/>
    <w:rsid w:val="005B1D43"/>
    <w:rsid w:val="005B454C"/>
    <w:rsid w:val="005C2320"/>
    <w:rsid w:val="005E0A00"/>
    <w:rsid w:val="005E214D"/>
    <w:rsid w:val="00616215"/>
    <w:rsid w:val="0063343D"/>
    <w:rsid w:val="00641C43"/>
    <w:rsid w:val="00642046"/>
    <w:rsid w:val="00644CF4"/>
    <w:rsid w:val="00657D3A"/>
    <w:rsid w:val="006964D3"/>
    <w:rsid w:val="006A4965"/>
    <w:rsid w:val="006B5CDB"/>
    <w:rsid w:val="006C4D8C"/>
    <w:rsid w:val="006C6B52"/>
    <w:rsid w:val="006F2785"/>
    <w:rsid w:val="006F5D57"/>
    <w:rsid w:val="00702259"/>
    <w:rsid w:val="007151CB"/>
    <w:rsid w:val="00721940"/>
    <w:rsid w:val="00723A40"/>
    <w:rsid w:val="0073292F"/>
    <w:rsid w:val="007344A9"/>
    <w:rsid w:val="00741A60"/>
    <w:rsid w:val="00746014"/>
    <w:rsid w:val="0074624C"/>
    <w:rsid w:val="00774543"/>
    <w:rsid w:val="00775813"/>
    <w:rsid w:val="00781769"/>
    <w:rsid w:val="007A25B3"/>
    <w:rsid w:val="007A536B"/>
    <w:rsid w:val="007D593A"/>
    <w:rsid w:val="007D62A5"/>
    <w:rsid w:val="007E1066"/>
    <w:rsid w:val="007E6FE7"/>
    <w:rsid w:val="007E7D4D"/>
    <w:rsid w:val="0080631F"/>
    <w:rsid w:val="008212F6"/>
    <w:rsid w:val="00837F2F"/>
    <w:rsid w:val="00851853"/>
    <w:rsid w:val="00855B98"/>
    <w:rsid w:val="0088278D"/>
    <w:rsid w:val="008873F4"/>
    <w:rsid w:val="00891211"/>
    <w:rsid w:val="008A3F0F"/>
    <w:rsid w:val="008B3E8E"/>
    <w:rsid w:val="008B6932"/>
    <w:rsid w:val="008D6869"/>
    <w:rsid w:val="00912DE0"/>
    <w:rsid w:val="009202F6"/>
    <w:rsid w:val="00947A28"/>
    <w:rsid w:val="00975417"/>
    <w:rsid w:val="009807EF"/>
    <w:rsid w:val="009867FC"/>
    <w:rsid w:val="00997F31"/>
    <w:rsid w:val="009A57EA"/>
    <w:rsid w:val="009E22CC"/>
    <w:rsid w:val="009E4BCE"/>
    <w:rsid w:val="00A22CD9"/>
    <w:rsid w:val="00A332D4"/>
    <w:rsid w:val="00A51116"/>
    <w:rsid w:val="00A84810"/>
    <w:rsid w:val="00A8782F"/>
    <w:rsid w:val="00A90FA7"/>
    <w:rsid w:val="00A92B56"/>
    <w:rsid w:val="00A951C2"/>
    <w:rsid w:val="00A96A1A"/>
    <w:rsid w:val="00AA42E0"/>
    <w:rsid w:val="00AA599F"/>
    <w:rsid w:val="00AB2993"/>
    <w:rsid w:val="00AC30B3"/>
    <w:rsid w:val="00AC464A"/>
    <w:rsid w:val="00AC7CC2"/>
    <w:rsid w:val="00AD7641"/>
    <w:rsid w:val="00AF0785"/>
    <w:rsid w:val="00AF787F"/>
    <w:rsid w:val="00B03189"/>
    <w:rsid w:val="00B10B9E"/>
    <w:rsid w:val="00B2730E"/>
    <w:rsid w:val="00B36E94"/>
    <w:rsid w:val="00B4072F"/>
    <w:rsid w:val="00B62B1B"/>
    <w:rsid w:val="00B65E53"/>
    <w:rsid w:val="00B73056"/>
    <w:rsid w:val="00B753B5"/>
    <w:rsid w:val="00B90E3C"/>
    <w:rsid w:val="00BC0428"/>
    <w:rsid w:val="00BF792A"/>
    <w:rsid w:val="00C0342C"/>
    <w:rsid w:val="00C05DF3"/>
    <w:rsid w:val="00C213CA"/>
    <w:rsid w:val="00C24684"/>
    <w:rsid w:val="00C507AA"/>
    <w:rsid w:val="00C55BCB"/>
    <w:rsid w:val="00C70FD0"/>
    <w:rsid w:val="00C73189"/>
    <w:rsid w:val="00C802BD"/>
    <w:rsid w:val="00C9714A"/>
    <w:rsid w:val="00CA3BEA"/>
    <w:rsid w:val="00CA402A"/>
    <w:rsid w:val="00CC2268"/>
    <w:rsid w:val="00CC267A"/>
    <w:rsid w:val="00CC395D"/>
    <w:rsid w:val="00D01700"/>
    <w:rsid w:val="00D0405A"/>
    <w:rsid w:val="00D23450"/>
    <w:rsid w:val="00D62028"/>
    <w:rsid w:val="00D806E9"/>
    <w:rsid w:val="00D91C66"/>
    <w:rsid w:val="00D96F54"/>
    <w:rsid w:val="00DA2C9C"/>
    <w:rsid w:val="00DA491F"/>
    <w:rsid w:val="00DB492A"/>
    <w:rsid w:val="00DB68EF"/>
    <w:rsid w:val="00DC66ED"/>
    <w:rsid w:val="00DD1B23"/>
    <w:rsid w:val="00DE6196"/>
    <w:rsid w:val="00DE7BC9"/>
    <w:rsid w:val="00E0101C"/>
    <w:rsid w:val="00E020F0"/>
    <w:rsid w:val="00E02669"/>
    <w:rsid w:val="00E07AF4"/>
    <w:rsid w:val="00E472BB"/>
    <w:rsid w:val="00E62A5D"/>
    <w:rsid w:val="00E73278"/>
    <w:rsid w:val="00E83542"/>
    <w:rsid w:val="00E87B35"/>
    <w:rsid w:val="00EA44DC"/>
    <w:rsid w:val="00EB335A"/>
    <w:rsid w:val="00EC5997"/>
    <w:rsid w:val="00ED27C3"/>
    <w:rsid w:val="00ED6358"/>
    <w:rsid w:val="00ED7957"/>
    <w:rsid w:val="00EF450A"/>
    <w:rsid w:val="00F27AF4"/>
    <w:rsid w:val="00F3384D"/>
    <w:rsid w:val="00F4111A"/>
    <w:rsid w:val="00F55095"/>
    <w:rsid w:val="00F570A3"/>
    <w:rsid w:val="00F771FD"/>
    <w:rsid w:val="00F91273"/>
    <w:rsid w:val="00FC2678"/>
    <w:rsid w:val="00FD4298"/>
    <w:rsid w:val="00FF6F0B"/>
    <w:rsid w:val="00FF7AEE"/>
    <w:rsid w:val="015871D6"/>
    <w:rsid w:val="01823C77"/>
    <w:rsid w:val="01DA0B87"/>
    <w:rsid w:val="029F2ED9"/>
    <w:rsid w:val="03FE7C0C"/>
    <w:rsid w:val="04684391"/>
    <w:rsid w:val="04A64FB5"/>
    <w:rsid w:val="04C31787"/>
    <w:rsid w:val="053E1BF7"/>
    <w:rsid w:val="05AD5D07"/>
    <w:rsid w:val="06942F8B"/>
    <w:rsid w:val="069D3172"/>
    <w:rsid w:val="06B24608"/>
    <w:rsid w:val="06C23221"/>
    <w:rsid w:val="06D071A3"/>
    <w:rsid w:val="077C10FA"/>
    <w:rsid w:val="07A71FD3"/>
    <w:rsid w:val="081B3D75"/>
    <w:rsid w:val="082F13D5"/>
    <w:rsid w:val="0865653E"/>
    <w:rsid w:val="092C1544"/>
    <w:rsid w:val="09D80D0B"/>
    <w:rsid w:val="0A6B3AF4"/>
    <w:rsid w:val="0A7802EF"/>
    <w:rsid w:val="0AE023EE"/>
    <w:rsid w:val="0B02141F"/>
    <w:rsid w:val="0B333C17"/>
    <w:rsid w:val="0CBE3B29"/>
    <w:rsid w:val="0D807235"/>
    <w:rsid w:val="0E011FFF"/>
    <w:rsid w:val="0E2E06F1"/>
    <w:rsid w:val="0E5B4619"/>
    <w:rsid w:val="101D6322"/>
    <w:rsid w:val="10872FB5"/>
    <w:rsid w:val="109D584B"/>
    <w:rsid w:val="112E0021"/>
    <w:rsid w:val="1158001D"/>
    <w:rsid w:val="11BA556F"/>
    <w:rsid w:val="1353762A"/>
    <w:rsid w:val="13E96AE2"/>
    <w:rsid w:val="13F73B64"/>
    <w:rsid w:val="13F82E85"/>
    <w:rsid w:val="1432507B"/>
    <w:rsid w:val="143F1847"/>
    <w:rsid w:val="147B63BF"/>
    <w:rsid w:val="161679F8"/>
    <w:rsid w:val="168D0D83"/>
    <w:rsid w:val="16CE4A5E"/>
    <w:rsid w:val="17BE0C36"/>
    <w:rsid w:val="185F478C"/>
    <w:rsid w:val="18BF7C64"/>
    <w:rsid w:val="18D371B0"/>
    <w:rsid w:val="19CF4D54"/>
    <w:rsid w:val="1A1773DF"/>
    <w:rsid w:val="1B363D37"/>
    <w:rsid w:val="1B6B50CA"/>
    <w:rsid w:val="1BDD5A46"/>
    <w:rsid w:val="1C0079B1"/>
    <w:rsid w:val="1C27133D"/>
    <w:rsid w:val="1C72396A"/>
    <w:rsid w:val="1C820299"/>
    <w:rsid w:val="1CFB78BC"/>
    <w:rsid w:val="1D1F23EF"/>
    <w:rsid w:val="1E101B8F"/>
    <w:rsid w:val="1F982081"/>
    <w:rsid w:val="207E1DBD"/>
    <w:rsid w:val="21C1133E"/>
    <w:rsid w:val="21C5736D"/>
    <w:rsid w:val="256C23F4"/>
    <w:rsid w:val="25A47B1A"/>
    <w:rsid w:val="2605574F"/>
    <w:rsid w:val="26536D0A"/>
    <w:rsid w:val="278B1766"/>
    <w:rsid w:val="28484EA3"/>
    <w:rsid w:val="28AC2DD8"/>
    <w:rsid w:val="290A770A"/>
    <w:rsid w:val="2A064E1E"/>
    <w:rsid w:val="2AC81EEA"/>
    <w:rsid w:val="2C8C753C"/>
    <w:rsid w:val="2D897F4A"/>
    <w:rsid w:val="2DC62C5D"/>
    <w:rsid w:val="2E1F7150"/>
    <w:rsid w:val="2E7F3A22"/>
    <w:rsid w:val="2FE141F6"/>
    <w:rsid w:val="312A382C"/>
    <w:rsid w:val="31C32BD5"/>
    <w:rsid w:val="337C29D9"/>
    <w:rsid w:val="33DD620C"/>
    <w:rsid w:val="37A8707C"/>
    <w:rsid w:val="37BA1B46"/>
    <w:rsid w:val="381A4397"/>
    <w:rsid w:val="397A52B6"/>
    <w:rsid w:val="39FA1DFF"/>
    <w:rsid w:val="3AA279CA"/>
    <w:rsid w:val="3B29751D"/>
    <w:rsid w:val="3BE60DBD"/>
    <w:rsid w:val="3C647A39"/>
    <w:rsid w:val="3CA77A1F"/>
    <w:rsid w:val="3CAB5E75"/>
    <w:rsid w:val="3CE04016"/>
    <w:rsid w:val="3CE94880"/>
    <w:rsid w:val="3E2B68C8"/>
    <w:rsid w:val="3E545162"/>
    <w:rsid w:val="3E7B2E9A"/>
    <w:rsid w:val="3EB76FF8"/>
    <w:rsid w:val="3EDC6D0F"/>
    <w:rsid w:val="3FB7478B"/>
    <w:rsid w:val="40186177"/>
    <w:rsid w:val="403C3757"/>
    <w:rsid w:val="40C15483"/>
    <w:rsid w:val="40D44E5E"/>
    <w:rsid w:val="40ED6414"/>
    <w:rsid w:val="422E256B"/>
    <w:rsid w:val="42664C9F"/>
    <w:rsid w:val="42CC5A60"/>
    <w:rsid w:val="434A26B3"/>
    <w:rsid w:val="43672CE3"/>
    <w:rsid w:val="43DF61E6"/>
    <w:rsid w:val="444C6312"/>
    <w:rsid w:val="44600596"/>
    <w:rsid w:val="447339C1"/>
    <w:rsid w:val="44B57910"/>
    <w:rsid w:val="46476699"/>
    <w:rsid w:val="465B2048"/>
    <w:rsid w:val="487A2791"/>
    <w:rsid w:val="491F36CB"/>
    <w:rsid w:val="496E52DD"/>
    <w:rsid w:val="49ED7F9F"/>
    <w:rsid w:val="4A4D4D9C"/>
    <w:rsid w:val="4AB35D6E"/>
    <w:rsid w:val="4B9B7997"/>
    <w:rsid w:val="4BCA49F5"/>
    <w:rsid w:val="4BF91035"/>
    <w:rsid w:val="4CF3051F"/>
    <w:rsid w:val="4D893483"/>
    <w:rsid w:val="4DCE41E9"/>
    <w:rsid w:val="4E417499"/>
    <w:rsid w:val="4E456729"/>
    <w:rsid w:val="4E524648"/>
    <w:rsid w:val="4F1D3F0E"/>
    <w:rsid w:val="515547BC"/>
    <w:rsid w:val="51E84214"/>
    <w:rsid w:val="52270972"/>
    <w:rsid w:val="529834FB"/>
    <w:rsid w:val="53AB3A5D"/>
    <w:rsid w:val="54174382"/>
    <w:rsid w:val="54DA3618"/>
    <w:rsid w:val="557425B0"/>
    <w:rsid w:val="55A76B73"/>
    <w:rsid w:val="55DC379F"/>
    <w:rsid w:val="55DC4C51"/>
    <w:rsid w:val="56730DCC"/>
    <w:rsid w:val="56A235A8"/>
    <w:rsid w:val="57713D91"/>
    <w:rsid w:val="58040989"/>
    <w:rsid w:val="58352DCE"/>
    <w:rsid w:val="58D61BB1"/>
    <w:rsid w:val="58D70D51"/>
    <w:rsid w:val="59820E94"/>
    <w:rsid w:val="59B15A33"/>
    <w:rsid w:val="59B86F07"/>
    <w:rsid w:val="59C9596A"/>
    <w:rsid w:val="59FD262F"/>
    <w:rsid w:val="5C4F313A"/>
    <w:rsid w:val="5CC52FD4"/>
    <w:rsid w:val="5D0A40B2"/>
    <w:rsid w:val="5D15427C"/>
    <w:rsid w:val="5DA13B67"/>
    <w:rsid w:val="5DAD51CE"/>
    <w:rsid w:val="5DD30ABF"/>
    <w:rsid w:val="5E1C7253"/>
    <w:rsid w:val="5ED524DD"/>
    <w:rsid w:val="5F5F29BC"/>
    <w:rsid w:val="6169035E"/>
    <w:rsid w:val="617320A8"/>
    <w:rsid w:val="61B73BDF"/>
    <w:rsid w:val="61BB5496"/>
    <w:rsid w:val="62FF16FE"/>
    <w:rsid w:val="632822EE"/>
    <w:rsid w:val="654A5CBA"/>
    <w:rsid w:val="65B164A4"/>
    <w:rsid w:val="67034BF3"/>
    <w:rsid w:val="68291EFE"/>
    <w:rsid w:val="694A2DE1"/>
    <w:rsid w:val="696248CD"/>
    <w:rsid w:val="69F61C4C"/>
    <w:rsid w:val="6BB02244"/>
    <w:rsid w:val="6CD9788E"/>
    <w:rsid w:val="6D4332A9"/>
    <w:rsid w:val="6D687B80"/>
    <w:rsid w:val="6D806D0A"/>
    <w:rsid w:val="6DD12907"/>
    <w:rsid w:val="6F3C6EA4"/>
    <w:rsid w:val="6F926B42"/>
    <w:rsid w:val="706E310B"/>
    <w:rsid w:val="710A3785"/>
    <w:rsid w:val="71303E41"/>
    <w:rsid w:val="715E585E"/>
    <w:rsid w:val="71E5733F"/>
    <w:rsid w:val="7257164D"/>
    <w:rsid w:val="758347F9"/>
    <w:rsid w:val="763D37E2"/>
    <w:rsid w:val="76630D40"/>
    <w:rsid w:val="76984A86"/>
    <w:rsid w:val="76BA0CED"/>
    <w:rsid w:val="76E714ED"/>
    <w:rsid w:val="76EE524E"/>
    <w:rsid w:val="77660E3F"/>
    <w:rsid w:val="77B102F7"/>
    <w:rsid w:val="798662A1"/>
    <w:rsid w:val="79BD7DC2"/>
    <w:rsid w:val="7B6F1B8E"/>
    <w:rsid w:val="7BA10DE3"/>
    <w:rsid w:val="7BF11271"/>
    <w:rsid w:val="7BFD0938"/>
    <w:rsid w:val="7DF250D5"/>
    <w:rsid w:val="7E333930"/>
    <w:rsid w:val="7F3FD3F1"/>
    <w:rsid w:val="DFFF18BA"/>
    <w:rsid w:val="F3D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50" w:afterLines="50"/>
      <w:jc w:val="center"/>
      <w:outlineLvl w:val="0"/>
    </w:pPr>
    <w:rPr>
      <w:rFonts w:eastAsia="方正黑体_GBK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00" w:lineRule="auto"/>
      <w:outlineLvl w:val="1"/>
    </w:pPr>
    <w:rPr>
      <w:rFonts w:ascii="黑体" w:hAnsi="黑体" w:eastAsia="黑体" w:cstheme="minorBidi"/>
      <w:b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qFormat/>
    <w:uiPriority w:val="0"/>
    <w:pPr>
      <w:jc w:val="center"/>
      <w:outlineLvl w:val="0"/>
    </w:pPr>
    <w:rPr>
      <w:rFonts w:ascii="方正小标宋_GBK" w:hAnsi="方正小标宋_GBK" w:eastAsia="方正小标宋_GBK"/>
      <w:sz w:val="44"/>
    </w:r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1445</Words>
  <Characters>1481</Characters>
  <Lines>28</Lines>
  <Paragraphs>8</Paragraphs>
  <TotalTime>40</TotalTime>
  <ScaleCrop>false</ScaleCrop>
  <LinksUpToDate>false</LinksUpToDate>
  <CharactersWithSpaces>1481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2024-03-21T08:07:00Z</dcterms:created>
  <dc:creator>joyyu</dc:creator>
  <cp:lastModifiedBy>眺望</cp:lastModifiedBy>
  <cp:lastPrinted>2024-05-27T03:06:00Z</cp:lastPrinted>
  <dcterms:modified xsi:type="dcterms:W3CDTF">2024-06-28T01:07:11Z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A79E7B92BA0B4C33847A510D96CD58F1_13</vt:lpwstr>
  </property>
</Properties>
</file>